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E30" w:rsidRDefault="00951CCA">
      <w:r>
        <w:t xml:space="preserve">Recyclinggranulaat </w:t>
      </w:r>
      <w:r w:rsidR="00326B74">
        <w:t>Van Afval Naar Grondstof</w:t>
      </w:r>
    </w:p>
    <w:p w:rsidR="00951CCA" w:rsidRDefault="00951CCA">
      <w:pPr>
        <w:rPr>
          <w:rFonts w:ascii="Verdana" w:hAnsi="Verdana"/>
          <w:sz w:val="18"/>
          <w:szCs w:val="18"/>
        </w:rPr>
      </w:pPr>
      <w:r>
        <w:t xml:space="preserve">Recyclinggranulaat is </w:t>
      </w:r>
      <w:r w:rsidR="00530402">
        <w:t>geen afvalstof meer</w:t>
      </w:r>
      <w:r w:rsidR="00C1402A">
        <w:t>.</w:t>
      </w:r>
      <w:r w:rsidR="00530402">
        <w:t xml:space="preserve"> </w:t>
      </w:r>
      <w:r w:rsidR="00C1402A">
        <w:t xml:space="preserve">Over dit feit kan geen onduidelijkheid meer bestaan sinds een betreffende regeling in de Staatscourant op </w:t>
      </w:r>
      <w:r w:rsidR="00971700">
        <w:t>6 februari 2015</w:t>
      </w:r>
      <w:r w:rsidR="00C1402A">
        <w:t xml:space="preserve"> is gepubliceerd.</w:t>
      </w:r>
    </w:p>
    <w:p w:rsidR="00F92157" w:rsidRDefault="001E64A8" w:rsidP="00F92157">
      <w:r>
        <w:t xml:space="preserve">De </w:t>
      </w:r>
      <w:r w:rsidR="002D45AC">
        <w:t>nuttige toepassing</w:t>
      </w:r>
      <w:r>
        <w:t xml:space="preserve"> van steenachtig afval uit bouw- en sloopafval is sinds eind jaren 1979 gestaag gegroeid tot een succesvolle bedrijfstak. </w:t>
      </w:r>
      <w:r w:rsidR="00F92157">
        <w:t>Van de 60 Miljoen ton afval die in Nederland momenteel in totaal wordt geproduceerd, bestaat zo’n 26 miljoen ton uit bouw- en sloopafval. Circa 20 miljoen ton</w:t>
      </w:r>
      <w:r w:rsidR="00C1402A">
        <w:t xml:space="preserve"> daarvan</w:t>
      </w:r>
      <w:r w:rsidR="00F92157">
        <w:t xml:space="preserve"> is steenachtig afval. Vanaf begin jaren 1980 to</w:t>
      </w:r>
      <w:r w:rsidR="008456B1">
        <w:t>t</w:t>
      </w:r>
      <w:r w:rsidR="00F92157">
        <w:t xml:space="preserve"> heden</w:t>
      </w:r>
      <w:r w:rsidR="00530402">
        <w:t xml:space="preserve"> groeide de hoeveelheid </w:t>
      </w:r>
      <w:r w:rsidR="002D45AC">
        <w:t>nuttig toegepast</w:t>
      </w:r>
      <w:r w:rsidR="00530402">
        <w:t xml:space="preserve"> puin van 4 naar bijna 20 miljoen ton. Dit is bijna 100% van de vrijgekomen hoeveelheid. Minder dan 1% van dit materiaal wordt nog gestort. Meer dan 99% vindt zijn weg naar nieuwe toepassingen. Hiermee wordt een afvalberg van 15 miljoen kubieke meter bespaard, </w:t>
      </w:r>
      <w:r w:rsidR="00F92157">
        <w:t xml:space="preserve">ieder jaar 10x </w:t>
      </w:r>
      <w:r w:rsidR="00E3468F">
        <w:t xml:space="preserve">een volle </w:t>
      </w:r>
      <w:r w:rsidR="00F92157">
        <w:t>Rotterdamse Kuip. Voor vrijwel deze gehele hoeveelheid is nu de einde-afvalstatus bereikbaar. Een grote stap.</w:t>
      </w:r>
      <w:r w:rsidR="00F92157">
        <w:br/>
        <w:t>In de ambitie van het kabinet, omschreven in de nota “van afval naar grondstof”</w:t>
      </w:r>
      <w:r w:rsidR="008456B1">
        <w:t>,</w:t>
      </w:r>
      <w:r w:rsidR="00F92157">
        <w:t xml:space="preserve"> is de totstandkoming van de einde-afvalcriteria een mijlpaal. Niet eerder werd </w:t>
      </w:r>
      <w:r w:rsidR="002D45AC">
        <w:t xml:space="preserve">in Nederland </w:t>
      </w:r>
      <w:r w:rsidR="00F92157">
        <w:t xml:space="preserve">voor een afvalstroom een set criteria ontwikkeld waarmee de sector de status einde-afval kan aantonen. </w:t>
      </w:r>
      <w:r w:rsidR="00C1402A">
        <w:t>Een goed</w:t>
      </w:r>
      <w:r w:rsidR="00F92157">
        <w:t xml:space="preserve"> voorbeeld voor andere afvalstromen.</w:t>
      </w:r>
    </w:p>
    <w:p w:rsidR="001E64A8" w:rsidRDefault="00C1402A">
      <w:r>
        <w:t>BRBS Recycling, vertegenwoordiger van de recyclingbranche,</w:t>
      </w:r>
      <w:r w:rsidR="005C762C">
        <w:t xml:space="preserve"> is blij </w:t>
      </w:r>
      <w:r>
        <w:t xml:space="preserve">met de regeling </w:t>
      </w:r>
      <w:r w:rsidR="005C762C">
        <w:t xml:space="preserve">en </w:t>
      </w:r>
      <w:r>
        <w:t xml:space="preserve">met de </w:t>
      </w:r>
      <w:r w:rsidR="005C762C">
        <w:t>erkenning die past bij bedrijven die trots zijn op hun producten.</w:t>
      </w:r>
      <w:r w:rsidR="00204100">
        <w:t xml:space="preserve"> De regeling past in een Europese ontwikkeling waarbij lidstaten nationale </w:t>
      </w:r>
      <w:r w:rsidR="002D45AC">
        <w:t>einde-</w:t>
      </w:r>
      <w:r w:rsidR="00204100">
        <w:t xml:space="preserve">afval criteria opstellen. </w:t>
      </w:r>
    </w:p>
    <w:p w:rsidR="00A97AA8" w:rsidRDefault="00276ED6">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9.55pt;margin-top:161.25pt;width:249.75pt;height:276pt;z-index:251659264;mso-position-horizontal-relative:text;mso-position-vertical-relative:text">
            <v:imagedata r:id="rId4" o:title=""/>
            <w10:wrap type="square"/>
          </v:shape>
          <o:OLEObject Type="Embed" ProgID="Visio.Drawing.11" ShapeID="_x0000_s1026" DrawAspect="Content" ObjectID="_1484724413" r:id="rId5"/>
        </w:object>
      </w:r>
      <w:r w:rsidR="001E64A8">
        <w:t xml:space="preserve">In goede samenwerking tussen het Ministerie van I&amp;M, Rijkswaterstaat en BRBS Recycling </w:t>
      </w:r>
      <w:r w:rsidR="00221B67">
        <w:t>als vertegenwoordiger van de sector</w:t>
      </w:r>
      <w:r w:rsidR="00E3468F">
        <w:t>,</w:t>
      </w:r>
      <w:r w:rsidR="00221B67">
        <w:t xml:space="preserve"> </w:t>
      </w:r>
      <w:r w:rsidR="002D45AC">
        <w:t>zijn spec</w:t>
      </w:r>
      <w:r w:rsidR="00971700">
        <w:t>i</w:t>
      </w:r>
      <w:r w:rsidR="002D45AC">
        <w:t xml:space="preserve">fieke einde-afval </w:t>
      </w:r>
      <w:r w:rsidR="00221B67">
        <w:t xml:space="preserve"> criteria</w:t>
      </w:r>
      <w:r w:rsidR="002D45AC">
        <w:t xml:space="preserve"> opgesteld</w:t>
      </w:r>
      <w:r w:rsidR="00221B67">
        <w:t xml:space="preserve">. </w:t>
      </w:r>
      <w:r w:rsidR="00204100">
        <w:t xml:space="preserve">De basis voor de criteria waren bestaande Europese en nationale wetgeving. Aan de hand daarvan is nagegaan of kon worden voldaan aan de eisen die in de Kaderrichtlijn Afvalstoffen zijn aangegeven </w:t>
      </w:r>
      <w:r w:rsidR="00E50A03">
        <w:t>zoals</w:t>
      </w:r>
      <w:r w:rsidR="00204100">
        <w:t xml:space="preserve"> </w:t>
      </w:r>
      <w:r w:rsidR="00E50A03">
        <w:t xml:space="preserve">het </w:t>
      </w:r>
      <w:r w:rsidR="00204100">
        <w:t xml:space="preserve">voldoen aan technische voorschriften voor specifieke doelen en </w:t>
      </w:r>
      <w:r w:rsidR="00E50A03">
        <w:t xml:space="preserve">het </w:t>
      </w:r>
      <w:r w:rsidR="00E3468F">
        <w:t>voorkomen van</w:t>
      </w:r>
      <w:r w:rsidR="00204100">
        <w:t xml:space="preserve"> ongunstige effecten voor het milieu.</w:t>
      </w:r>
      <w:r w:rsidR="00221B67">
        <w:t xml:space="preserve"> Uiteindelijk is de regeling </w:t>
      </w:r>
      <w:r w:rsidR="00E3468F">
        <w:t>vooral</w:t>
      </w:r>
      <w:r w:rsidR="00221B67">
        <w:t xml:space="preserve"> een codificering van bestaande regels en is er voor de recyclingbedrijven die reeds goed werken sprake van </w:t>
      </w:r>
      <w:r w:rsidR="005C762C">
        <w:t xml:space="preserve">een verlaging van de </w:t>
      </w:r>
      <w:r w:rsidR="00221B67">
        <w:t>regeldruk.</w:t>
      </w:r>
      <w:r w:rsidR="00E3468F">
        <w:t xml:space="preserve"> </w:t>
      </w:r>
      <w:r w:rsidR="00194835">
        <w:t xml:space="preserve">Met name </w:t>
      </w:r>
      <w:r w:rsidR="00221B67">
        <w:t xml:space="preserve">is de regeling gebaseerd op de Europese Bouwproductenverordening en het Nederlandse Besluit bodemkwaliteit. </w:t>
      </w:r>
      <w:r w:rsidR="00F24945">
        <w:t xml:space="preserve">Verder zijn in de regeling enkele artikelen opgenomen die zorgen voor een zorgvuldige acceptatie van afvalstoffen door de recyclingbedrijven. </w:t>
      </w:r>
      <w:r w:rsidR="00E3468F">
        <w:t xml:space="preserve">Ook is </w:t>
      </w:r>
      <w:r w:rsidR="008456B1">
        <w:t>de aanwezigheid van</w:t>
      </w:r>
      <w:r w:rsidR="00E3468F">
        <w:t xml:space="preserve"> kwaliteitszorg vereist, die extern moet worden beoordeeld en goed aansluit bij de reeds bestaande verplichtingen vanuit de Europese regelgeving. Bij het opstellen van de regeling </w:t>
      </w:r>
      <w:r w:rsidR="00A97AA8">
        <w:t>kon</w:t>
      </w:r>
      <w:r w:rsidR="00F24945">
        <w:t xml:space="preserve"> worden geput uit de al jaren in gebruik zijnde certificatieregeling voor recyclinggranulaten.</w:t>
      </w:r>
      <w:r w:rsidR="00406B3D">
        <w:t xml:space="preserve"> </w:t>
      </w:r>
    </w:p>
    <w:p w:rsidR="00A97AA8" w:rsidRDefault="00406B3D">
      <w:r>
        <w:t xml:space="preserve">De wijze waarop de </w:t>
      </w:r>
      <w:r w:rsidR="00E50A03">
        <w:t xml:space="preserve">Europese </w:t>
      </w:r>
      <w:r>
        <w:t xml:space="preserve">Bouwproductenverordening in Nederland wordt uitgelegd zorgde op het laatste moment nog voor hoofdbrekens. </w:t>
      </w:r>
      <w:r w:rsidR="00A97AA8">
        <w:t xml:space="preserve">Verwacht werd dat de </w:t>
      </w:r>
      <w:r>
        <w:t xml:space="preserve">BRL 2506 </w:t>
      </w:r>
      <w:r w:rsidR="00A97AA8">
        <w:t xml:space="preserve">kon </w:t>
      </w:r>
      <w:r>
        <w:t>dienen als bewijs</w:t>
      </w:r>
      <w:r w:rsidR="00A97AA8">
        <w:t xml:space="preserve"> dat aan de eisen voor </w:t>
      </w:r>
      <w:r w:rsidR="00E50A03">
        <w:t>einde-</w:t>
      </w:r>
      <w:r w:rsidR="00A97AA8">
        <w:t>afval wordt voldaan. Tegenwoordig</w:t>
      </w:r>
      <w:r>
        <w:t xml:space="preserve"> is voor zogenaamde geharmoniseerde producten, waaronder de meeste recyclinggranulaten, een prestatieverklaring verplicht. De </w:t>
      </w:r>
      <w:r w:rsidR="00E50A03">
        <w:t xml:space="preserve">Europese </w:t>
      </w:r>
      <w:r>
        <w:t xml:space="preserve">Bouwproductenverordening </w:t>
      </w:r>
      <w:r w:rsidR="00A97AA8">
        <w:t>zegt</w:t>
      </w:r>
      <w:r>
        <w:t xml:space="preserve"> dat </w:t>
      </w:r>
      <w:r w:rsidR="00A97AA8">
        <w:t>zo’n prestatieverklaring</w:t>
      </w:r>
      <w:r>
        <w:t xml:space="preserve"> niet meer via het BRL 2506 certificaat </w:t>
      </w:r>
      <w:r w:rsidR="00A97AA8">
        <w:t xml:space="preserve">mag </w:t>
      </w:r>
      <w:r>
        <w:t xml:space="preserve">worden afgedekt. </w:t>
      </w:r>
    </w:p>
    <w:p w:rsidR="00221B67" w:rsidRDefault="00A97AA8">
      <w:r>
        <w:t xml:space="preserve">Niettemin blijft het eenvoudig aan te tonen dat aan de eisen voor </w:t>
      </w:r>
      <w:r w:rsidR="00E50A03">
        <w:t>einde-</w:t>
      </w:r>
      <w:r>
        <w:t>afval wordt voldaan. Dit kan d</w:t>
      </w:r>
      <w:r w:rsidR="00406B3D">
        <w:t xml:space="preserve">oor combinatie van prestatieverklaring en </w:t>
      </w:r>
      <w:r>
        <w:t xml:space="preserve">een </w:t>
      </w:r>
      <w:r w:rsidR="005E31BF">
        <w:t>c</w:t>
      </w:r>
      <w:r w:rsidR="00406B3D">
        <w:t>ertificaat</w:t>
      </w:r>
      <w:r w:rsidR="005E31BF">
        <w:t xml:space="preserve"> dat de overige aspecten afdekt</w:t>
      </w:r>
      <w:r>
        <w:t xml:space="preserve">. Aan de hand daarvan kan worden gecontroleerd dat respectievelijk aan de eisen </w:t>
      </w:r>
      <w:r>
        <w:lastRenderedPageBreak/>
        <w:t>van Europese productnormen</w:t>
      </w:r>
      <w:r w:rsidR="005E31BF">
        <w:t xml:space="preserve">, </w:t>
      </w:r>
      <w:r>
        <w:t xml:space="preserve">de eisen van het Besluit Bodemkwaliteit </w:t>
      </w:r>
      <w:r w:rsidR="005E31BF">
        <w:t xml:space="preserve">en de overige aspecten uit de regeling </w:t>
      </w:r>
      <w:r>
        <w:t>wordt voldaan.</w:t>
      </w:r>
      <w:r w:rsidR="00406B3D">
        <w:t xml:space="preserve"> Voor producten waarvoor geen prestatieverklaring is vereist kan nog steeds worden teruggevallen op certificatie. Overigens is certificatie geen verplichting van deze regeling.</w:t>
      </w:r>
      <w:r w:rsidR="00C45E57">
        <w:t xml:space="preserve"> Producenten zijn echter wel verplicht om te beschikken over een zorgsysteem en </w:t>
      </w:r>
      <w:r w:rsidR="005E31BF">
        <w:t xml:space="preserve">moeten </w:t>
      </w:r>
      <w:r w:rsidR="00C45E57">
        <w:t>dit extern te laten verifiëren. Dit maakt de controle op naleving eveneens gemakkelijker.</w:t>
      </w:r>
    </w:p>
    <w:p w:rsidR="00F24945" w:rsidRDefault="00F24945">
      <w:r>
        <w:t xml:space="preserve">Uiteindelijk moet de producent van het recyclinggranulaat een eigen-verklaring opstellen waarmee hij aangeeft aan de criteria te voldoen. Daardoor is het voor toezichthouders en afnemers duidelijk wat de status </w:t>
      </w:r>
      <w:r w:rsidR="008456B1">
        <w:t xml:space="preserve">van recyclinggranulaat </w:t>
      </w:r>
      <w:r>
        <w:t>is. Naar deze verklaring moet worden verwezen op de transportdocumenten en de producent kan deze verklaring op zijn website publiceren.</w:t>
      </w:r>
    </w:p>
    <w:p w:rsidR="00C8144F" w:rsidRDefault="00276ED6" w:rsidP="00F92157">
      <w:r>
        <w:rPr>
          <w:noProof/>
          <w:lang w:eastAsia="nl-NL"/>
        </w:rPr>
        <w:drawing>
          <wp:anchor distT="0" distB="0" distL="114300" distR="114300" simplePos="0" relativeHeight="251660288" behindDoc="0" locked="0" layoutInCell="1" allowOverlap="1" wp14:anchorId="3B819FE6" wp14:editId="76E011EB">
            <wp:simplePos x="0" y="0"/>
            <wp:positionH relativeFrom="column">
              <wp:posOffset>1605280</wp:posOffset>
            </wp:positionH>
            <wp:positionV relativeFrom="paragraph">
              <wp:posOffset>1074420</wp:posOffset>
            </wp:positionV>
            <wp:extent cx="4318000" cy="2457450"/>
            <wp:effectExtent l="0" t="0" r="6350" b="0"/>
            <wp:wrapSquare wrapText="bothSides"/>
            <wp:docPr id="2" name="Afbeelding 2" descr="I:\Projecten\Fotoarchief\Leden\0 Ledenbezoek Marieke 2010\VAR 03-03-2010\IMG_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Projecten\Fotoarchief\Leden\0 Ledenbezoek Marieke 2010\VAR 03-03-2010\IMG_3007.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58" t="14326" r="12524" b="18454"/>
                    <a:stretch/>
                  </pic:blipFill>
                  <pic:spPr bwMode="auto">
                    <a:xfrm>
                      <a:off x="0" y="0"/>
                      <a:ext cx="4318000" cy="2457450"/>
                    </a:xfrm>
                    <a:prstGeom prst="rect">
                      <a:avLst/>
                    </a:prstGeom>
                    <a:noFill/>
                    <a:ln>
                      <a:noFill/>
                    </a:ln>
                    <a:extLst>
                      <a:ext uri="{53640926-AAD7-44D8-BBD7-CCE9431645EC}">
                        <a14:shadowObscured xmlns:a14="http://schemas.microsoft.com/office/drawing/2010/main"/>
                      </a:ext>
                    </a:extLst>
                  </pic:spPr>
                </pic:pic>
              </a:graphicData>
            </a:graphic>
          </wp:anchor>
        </w:drawing>
      </w:r>
      <w:r w:rsidR="00F92157">
        <w:t xml:space="preserve">Veruit het meeste steenachtige afval wordt door puinbrekers gesorteerd en verwerkt </w:t>
      </w:r>
      <w:r w:rsidR="005E31BF">
        <w:t xml:space="preserve">via een breek en zeefproces </w:t>
      </w:r>
      <w:r w:rsidR="00F92157">
        <w:t xml:space="preserve">tot wegenbouwmaterialen en tot grondstoffen voor beton. Recyclinggranulaat voor de wegenbouw is een duurzame toepassing waarvoor geen gelijkwaardige vervangers bestaan. In Nederland </w:t>
      </w:r>
      <w:r w:rsidR="005E31BF">
        <w:t xml:space="preserve">zijn </w:t>
      </w:r>
      <w:r w:rsidR="00F92157">
        <w:t>goede grondstoffen voor funderingslagen n</w:t>
      </w:r>
      <w:r w:rsidR="005E31BF">
        <w:t>auwelijks beschikbaar</w:t>
      </w:r>
      <w:r w:rsidR="00F92157">
        <w:t xml:space="preserve"> en daardoor is het een uitkomst dat recyclinggranulaat daarvoor kan worden gebruikt. In de jaren van gebruik is gebleken dat recyclinggranulaat een zeer goede en zorgeloze funderingslaag oplevert. Door de unieke eigenschappen kan worden bespaard op de dikte van toplagen en </w:t>
      </w:r>
      <w:r w:rsidR="008456B1">
        <w:t>treedt</w:t>
      </w:r>
      <w:r w:rsidR="00F92157">
        <w:t xml:space="preserve"> minder scheurvorming </w:t>
      </w:r>
      <w:r w:rsidR="008456B1">
        <w:t xml:space="preserve">op </w:t>
      </w:r>
      <w:r w:rsidR="00F92157">
        <w:t xml:space="preserve">dan bij alternatieven. Daardoor is de toepassing van </w:t>
      </w:r>
      <w:r w:rsidR="008456B1">
        <w:t>recycling</w:t>
      </w:r>
      <w:r w:rsidR="00F92157">
        <w:t>granulaat in de wegenbouw een succes en vanuit meerdere opzichten duurzaam te noemen.</w:t>
      </w:r>
    </w:p>
    <w:p w:rsidR="00F92157" w:rsidRDefault="00F92157" w:rsidP="00F92157">
      <w:r>
        <w:t xml:space="preserve">Omdat de wegenbouwsector onvoldoende groei kent om alle geproduceerde recyclinggranulaten op te nemen wordt gezocht naar andere toepassingsmogelijkheden. </w:t>
      </w:r>
      <w:r w:rsidR="00C8144F">
        <w:t>Een geschikte toepassing is als grindvervanger in beton</w:t>
      </w:r>
      <w:r>
        <w:t>.</w:t>
      </w:r>
      <w:r w:rsidR="00E3468F">
        <w:t xml:space="preserve"> Dit past mooi in een ontwikkeling waar de betonsector ook zelf ambities aangeeft haar keten circulair te willen maken</w:t>
      </w:r>
      <w:r w:rsidR="005E31BF">
        <w:t xml:space="preserve">. Als gevolg van de productstatus van recyclinggranulaat </w:t>
      </w:r>
      <w:r>
        <w:t>scheelt het in kosten indien afvalverplichtingen (milieuvergunningen voor opslag en verwerking van afval) voor deze bedrijven komen te vervallen.</w:t>
      </w:r>
      <w:r w:rsidR="00A81F98" w:rsidRPr="00A81F98">
        <w:rPr>
          <w:noProof/>
          <w:lang w:eastAsia="nl-NL"/>
        </w:rPr>
        <w:t xml:space="preserve"> </w:t>
      </w:r>
    </w:p>
    <w:p w:rsidR="00F24945" w:rsidRDefault="00971700">
      <w:r>
        <w:rPr>
          <w:noProof/>
          <w:lang w:eastAsia="nl-NL"/>
        </w:rPr>
        <w:drawing>
          <wp:anchor distT="0" distB="0" distL="114300" distR="114300" simplePos="0" relativeHeight="251661312" behindDoc="0" locked="0" layoutInCell="1" allowOverlap="1" wp14:anchorId="3909603B" wp14:editId="37BD9731">
            <wp:simplePos x="0" y="0"/>
            <wp:positionH relativeFrom="column">
              <wp:posOffset>-4445</wp:posOffset>
            </wp:positionH>
            <wp:positionV relativeFrom="paragraph">
              <wp:posOffset>1040130</wp:posOffset>
            </wp:positionV>
            <wp:extent cx="1952625" cy="1463675"/>
            <wp:effectExtent l="0" t="0" r="0" b="0"/>
            <wp:wrapSquare wrapText="bothSides"/>
            <wp:docPr id="1" name="Afbeelding 1" descr="I:\Projecten\Fotoarchief\Breken\Granulaat\Betongranulaat\betongranulaat, sho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Projecten\Fotoarchief\Breken\Granulaat\Betongranulaat\betongranulaat, shov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146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6B74">
        <w:t xml:space="preserve">Het belang </w:t>
      </w:r>
      <w:r w:rsidR="00F92157">
        <w:t xml:space="preserve">van de regeling </w:t>
      </w:r>
      <w:r w:rsidR="00326B74">
        <w:t xml:space="preserve">voor de sector is </w:t>
      </w:r>
      <w:r w:rsidR="00C8144F">
        <w:t xml:space="preserve">groot. Ten eerste wordt de rol van recyclers duidelijker: </w:t>
      </w:r>
      <w:r w:rsidR="00326B74">
        <w:t>van afval</w:t>
      </w:r>
      <w:r w:rsidR="00C8144F">
        <w:t xml:space="preserve">verwerker </w:t>
      </w:r>
      <w:r w:rsidR="00326B74">
        <w:t>naar producent van bouwproducten. Daarnaast word</w:t>
      </w:r>
      <w:r w:rsidR="005E31BF">
        <w:t>t</w:t>
      </w:r>
      <w:r w:rsidR="00326B74">
        <w:t xml:space="preserve"> bespaard op administratieve lasten omdat de afval-begeleidingsbrief achterwege kan blijven. Ook voor de verhandelbaarheid van recyclinggranulaat ontstaan voordelen omdat de afnemer niet meer wordt geconfronteerd met afvalstoffen maar met grondstoffen en producten. De afnemer zal eerder geneigd zijn om deze producten daadwerkelijk toe te passen. </w:t>
      </w:r>
      <w:r w:rsidR="00C8144F">
        <w:t>Belangrijk is dat</w:t>
      </w:r>
      <w:r w:rsidR="00326B74">
        <w:t xml:space="preserve"> verplichting van registratie voor REACH voor recyclinggranulaat niet van toepassing</w:t>
      </w:r>
      <w:r w:rsidR="00C8144F">
        <w:t xml:space="preserve"> is</w:t>
      </w:r>
      <w:r w:rsidR="00326B74">
        <w:t xml:space="preserve">. </w:t>
      </w:r>
      <w:r w:rsidR="00C8144F">
        <w:t>Dit hangt samen met de vorm en functie van het granulaat waardoor een uitzondering van registratie geldt.</w:t>
      </w:r>
    </w:p>
    <w:p w:rsidR="00406B3D" w:rsidRDefault="00326B74">
      <w:r>
        <w:t xml:space="preserve">Het belang voor de overheid, in het bijzonder het Ministerie van I&amp;M is dat met de einde-afval regeling een duidelijke stap wordt gezet in het VANG beleid. </w:t>
      </w:r>
      <w:r w:rsidR="00C8144F">
        <w:t>De regeling faciliteert letterlijk de overgang</w:t>
      </w:r>
      <w:r w:rsidR="00E3468F">
        <w:t xml:space="preserve"> </w:t>
      </w:r>
      <w:r>
        <w:t xml:space="preserve">van afval naar grondstof. Het Ministerie laat </w:t>
      </w:r>
      <w:r w:rsidR="005D038A">
        <w:t xml:space="preserve">met deze regeling </w:t>
      </w:r>
      <w:r>
        <w:t xml:space="preserve">zien dat zij serieus werk wil maken van </w:t>
      </w:r>
      <w:r w:rsidR="000C3261">
        <w:t>dit</w:t>
      </w:r>
      <w:r>
        <w:t xml:space="preserve"> beleid. </w:t>
      </w:r>
      <w:r w:rsidR="00C8144F">
        <w:t>De regeling kan daarbij als voorbeeld voor andere secundaire materialen gelden.</w:t>
      </w:r>
      <w:bookmarkStart w:id="0" w:name="_GoBack"/>
      <w:bookmarkEnd w:id="0"/>
    </w:p>
    <w:sectPr w:rsidR="00406B3D" w:rsidSect="009C6B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CA"/>
    <w:rsid w:val="000C3261"/>
    <w:rsid w:val="00194835"/>
    <w:rsid w:val="001E64A8"/>
    <w:rsid w:val="00204100"/>
    <w:rsid w:val="00221B67"/>
    <w:rsid w:val="00276ED6"/>
    <w:rsid w:val="002D45AC"/>
    <w:rsid w:val="00326B74"/>
    <w:rsid w:val="003D2F55"/>
    <w:rsid w:val="00406B3D"/>
    <w:rsid w:val="004D5529"/>
    <w:rsid w:val="00530402"/>
    <w:rsid w:val="005C762C"/>
    <w:rsid w:val="005D038A"/>
    <w:rsid w:val="005E31BF"/>
    <w:rsid w:val="00666795"/>
    <w:rsid w:val="008456B1"/>
    <w:rsid w:val="00951CCA"/>
    <w:rsid w:val="00971700"/>
    <w:rsid w:val="009C6B4F"/>
    <w:rsid w:val="00A62E30"/>
    <w:rsid w:val="00A81F98"/>
    <w:rsid w:val="00A97AA8"/>
    <w:rsid w:val="00C1402A"/>
    <w:rsid w:val="00C45E57"/>
    <w:rsid w:val="00C8144F"/>
    <w:rsid w:val="00E3468F"/>
    <w:rsid w:val="00E50A03"/>
    <w:rsid w:val="00E773EB"/>
    <w:rsid w:val="00F24945"/>
    <w:rsid w:val="00F921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959366E-04B8-4C47-AE9F-FA055CD3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6B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552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D5529"/>
    <w:rPr>
      <w:rFonts w:ascii="Segoe UI" w:hAnsi="Segoe UI" w:cs="Segoe UI"/>
      <w:sz w:val="18"/>
      <w:szCs w:val="18"/>
    </w:rPr>
  </w:style>
  <w:style w:type="character" w:styleId="Verwijzingopmerking">
    <w:name w:val="annotation reference"/>
    <w:basedOn w:val="Standaardalinea-lettertype"/>
    <w:uiPriority w:val="99"/>
    <w:semiHidden/>
    <w:unhideWhenUsed/>
    <w:rsid w:val="00C8144F"/>
    <w:rPr>
      <w:sz w:val="16"/>
      <w:szCs w:val="16"/>
    </w:rPr>
  </w:style>
  <w:style w:type="paragraph" w:styleId="Tekstopmerking">
    <w:name w:val="annotation text"/>
    <w:basedOn w:val="Standaard"/>
    <w:link w:val="TekstopmerkingChar"/>
    <w:uiPriority w:val="99"/>
    <w:semiHidden/>
    <w:unhideWhenUsed/>
    <w:rsid w:val="00C8144F"/>
    <w:pPr>
      <w:spacing w:line="240" w:lineRule="auto"/>
    </w:pPr>
  </w:style>
  <w:style w:type="character" w:customStyle="1" w:styleId="TekstopmerkingChar">
    <w:name w:val="Tekst opmerking Char"/>
    <w:basedOn w:val="Standaardalinea-lettertype"/>
    <w:link w:val="Tekstopmerking"/>
    <w:uiPriority w:val="99"/>
    <w:semiHidden/>
    <w:rsid w:val="00C8144F"/>
  </w:style>
  <w:style w:type="paragraph" w:styleId="Onderwerpvanopmerking">
    <w:name w:val="annotation subject"/>
    <w:basedOn w:val="Tekstopmerking"/>
    <w:next w:val="Tekstopmerking"/>
    <w:link w:val="OnderwerpvanopmerkingChar"/>
    <w:uiPriority w:val="99"/>
    <w:semiHidden/>
    <w:unhideWhenUsed/>
    <w:rsid w:val="00C8144F"/>
    <w:rPr>
      <w:b/>
      <w:bCs/>
    </w:rPr>
  </w:style>
  <w:style w:type="character" w:customStyle="1" w:styleId="OnderwerpvanopmerkingChar">
    <w:name w:val="Onderwerp van opmerking Char"/>
    <w:basedOn w:val="TekstopmerkingChar"/>
    <w:link w:val="Onderwerpvanopmerking"/>
    <w:uiPriority w:val="99"/>
    <w:semiHidden/>
    <w:rsid w:val="00C814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5875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3</cp:revision>
  <dcterms:created xsi:type="dcterms:W3CDTF">2015-02-06T09:40:00Z</dcterms:created>
  <dcterms:modified xsi:type="dcterms:W3CDTF">2015-02-06T09:40:00Z</dcterms:modified>
</cp:coreProperties>
</file>